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031C" w14:textId="77777777" w:rsidR="00634D37" w:rsidRPr="00BB3DB3" w:rsidRDefault="00634D37">
      <w:pPr>
        <w:ind w:left="2160" w:firstLine="720"/>
        <w:rPr>
          <w:b/>
          <w:bCs/>
          <w:color w:val="auto"/>
          <w:sz w:val="28"/>
          <w:szCs w:val="28"/>
        </w:rPr>
      </w:pPr>
      <w:r w:rsidRPr="00BB3DB3">
        <w:rPr>
          <w:b/>
          <w:bCs/>
          <w:color w:val="auto"/>
          <w:sz w:val="28"/>
          <w:szCs w:val="28"/>
          <w:cs/>
        </w:rPr>
        <w:t>ข้อบังคับบริษัทในส่วนที่เกี่ยวข้องกับการประชุมผู้ถือหุ้น</w:t>
      </w:r>
    </w:p>
    <w:p w14:paraId="63D8FC0C" w14:textId="77777777" w:rsidR="00634D37" w:rsidRPr="00BB3DB3" w:rsidRDefault="00634D37">
      <w:pPr>
        <w:ind w:left="720" w:hanging="720"/>
        <w:jc w:val="center"/>
        <w:rPr>
          <w:b/>
          <w:bCs/>
          <w:color w:val="auto"/>
          <w:sz w:val="28"/>
          <w:szCs w:val="28"/>
        </w:rPr>
      </w:pPr>
    </w:p>
    <w:p w14:paraId="164A3F04" w14:textId="77777777" w:rsidR="00634D37" w:rsidRPr="00BB3DB3" w:rsidRDefault="00634D37">
      <w:pPr>
        <w:ind w:left="720" w:hanging="720"/>
        <w:jc w:val="center"/>
        <w:rPr>
          <w:b/>
          <w:bCs/>
          <w:color w:val="auto"/>
          <w:sz w:val="28"/>
          <w:szCs w:val="28"/>
        </w:rPr>
      </w:pPr>
      <w:r w:rsidRPr="00BB3DB3">
        <w:rPr>
          <w:b/>
          <w:bCs/>
          <w:color w:val="auto"/>
          <w:sz w:val="28"/>
          <w:szCs w:val="28"/>
          <w:cs/>
        </w:rPr>
        <w:t>หมวดที่ 6 การประชุมผู้ถือหุ้น</w:t>
      </w:r>
    </w:p>
    <w:p w14:paraId="39602A16" w14:textId="77777777" w:rsidR="00634D37" w:rsidRPr="00BB3DB3" w:rsidRDefault="00634D37">
      <w:pPr>
        <w:ind w:left="720" w:hanging="720"/>
        <w:jc w:val="thaiDistribute"/>
        <w:rPr>
          <w:b/>
          <w:bCs/>
          <w:color w:val="auto"/>
          <w:sz w:val="28"/>
          <w:szCs w:val="28"/>
          <w:cs/>
        </w:rPr>
      </w:pPr>
    </w:p>
    <w:p w14:paraId="393B5939" w14:textId="77777777" w:rsidR="00634D37" w:rsidRDefault="00634D37">
      <w:pPr>
        <w:ind w:left="720" w:hanging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ข้อ 46.</w:t>
      </w:r>
      <w:r w:rsidRPr="00BB3DB3">
        <w:rPr>
          <w:color w:val="auto"/>
          <w:sz w:val="28"/>
          <w:szCs w:val="28"/>
          <w:cs/>
        </w:rPr>
        <w:tab/>
        <w:t>คณะกรรมการต้องจัดให้มีการประชุมผู้ถือหุ้นเป็นการประชุมสามัญประจำปี ภายใน 4 (สี่) เดือนนับแต่วันสิ้นสุดของรอบปีบัญชีของบริษัท การประชุมผู้ถือหุ้นคราวอื่นนอกจากที่กล่าวแล้ว ให้เรียกว่าการประชุมวิสามัญ</w:t>
      </w:r>
    </w:p>
    <w:p w14:paraId="34DAA145" w14:textId="77777777" w:rsidR="00BB3DB3" w:rsidRPr="00BB3DB3" w:rsidRDefault="00BB3DB3">
      <w:pPr>
        <w:ind w:left="720" w:hanging="720"/>
        <w:jc w:val="thaiDistribute"/>
        <w:rPr>
          <w:color w:val="auto"/>
          <w:sz w:val="28"/>
          <w:szCs w:val="28"/>
        </w:rPr>
      </w:pPr>
    </w:p>
    <w:p w14:paraId="4269AB6F" w14:textId="01627538" w:rsidR="00634D37" w:rsidRDefault="00634D37" w:rsidP="00700ACF">
      <w:pPr>
        <w:ind w:left="720" w:hanging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ab/>
        <w:t>คณะกรรมการจะเรียกประชุมผู้ถือหุ้นเป็นการประชุมวิสามัญ เมื่อใดก็ได้สุดแต่จะเห็นสมควร</w:t>
      </w:r>
      <w:bookmarkStart w:id="0" w:name="_GoBack"/>
      <w:bookmarkEnd w:id="0"/>
      <w:r w:rsidR="007D6360" w:rsidRPr="00BB3DB3">
        <w:rPr>
          <w:color w:val="auto"/>
          <w:sz w:val="28"/>
          <w:szCs w:val="28"/>
          <w:cs/>
        </w:rPr>
        <w:t>ห</w:t>
      </w:r>
      <w:r w:rsidRPr="00BB3DB3">
        <w:rPr>
          <w:color w:val="auto"/>
          <w:sz w:val="28"/>
          <w:szCs w:val="28"/>
          <w:cs/>
        </w:rPr>
        <w:t xml:space="preserve">รือผู้ถือหุ้นรวมกันนับจำนวนหุ้นได้ไม่น้อยกว่าหนึ่งในห้าของจำนวนหุ้นที่จำหน่ายได้ทั้งหมด หรือจำนวนผู้ถือหุ้นไม่น้อยกว่า </w:t>
      </w:r>
      <w:r w:rsidR="002E47E6">
        <w:rPr>
          <w:color w:val="auto"/>
          <w:sz w:val="28"/>
          <w:szCs w:val="28"/>
        </w:rPr>
        <w:t>25</w:t>
      </w:r>
      <w:r w:rsidRPr="00BB3DB3">
        <w:rPr>
          <w:color w:val="auto"/>
          <w:sz w:val="28"/>
          <w:szCs w:val="28"/>
          <w:cs/>
        </w:rPr>
        <w:t xml:space="preserve"> (ยี่สิบห้า) คน ซึ่งมีหุ้นนับรวมกันได้ไม่น้อยกว่าหนึ่งในสิบของจำนวนหุ้นที่จำหน่ายได้ทั้งหมดจะเข้าชื่อกันทำหนังสือขอให้คณะกรรมการเรียกประชุมผู้ถือหุ้นเป็นการประชุมวิสามัญเมื่อใดก็ได้ แต่ต้องระบุเหตุผลในการที่ขอให้เรียกประชุม ไว้ให้ชัดเจนในหนังสือดังกล่าวด้วย ในกรณีเช่นนี้คณะกรรมการต้องจัดให้มีประชุมผู้ถือหุ้นภายใน </w:t>
      </w:r>
      <w:r w:rsidR="002E47E6">
        <w:rPr>
          <w:color w:val="auto"/>
          <w:sz w:val="28"/>
          <w:szCs w:val="28"/>
        </w:rPr>
        <w:t>1</w:t>
      </w:r>
      <w:r w:rsidRPr="00BB3DB3">
        <w:rPr>
          <w:color w:val="auto"/>
          <w:sz w:val="28"/>
          <w:szCs w:val="28"/>
          <w:cs/>
        </w:rPr>
        <w:t xml:space="preserve"> (หนึ่ง) เดือน นับแต่วันได้รับหนังสือจากผู้ถือหุ้น</w:t>
      </w:r>
    </w:p>
    <w:p w14:paraId="6E964572" w14:textId="77777777" w:rsidR="000C2AFD" w:rsidRPr="00BB3DB3" w:rsidRDefault="000C2AFD" w:rsidP="000C2AFD">
      <w:pPr>
        <w:ind w:left="720"/>
        <w:jc w:val="thaiDistribute"/>
        <w:rPr>
          <w:color w:val="auto"/>
          <w:sz w:val="28"/>
          <w:szCs w:val="28"/>
        </w:rPr>
      </w:pPr>
    </w:p>
    <w:p w14:paraId="6AE29338" w14:textId="15F3195B" w:rsidR="00634D37" w:rsidRDefault="00634D37">
      <w:pPr>
        <w:ind w:left="720" w:hanging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ข้อ 47.</w:t>
      </w:r>
      <w:r w:rsidRPr="00BB3DB3">
        <w:rPr>
          <w:color w:val="auto"/>
          <w:sz w:val="28"/>
          <w:szCs w:val="28"/>
          <w:cs/>
        </w:rPr>
        <w:tab/>
        <w:t xml:space="preserve">ในการเรียกประชุมผู้ถือหุ้น ให้คณะกรรมการจัดทำเป็นหนังสือนัดประชุม ระบุสถานที่ วัน เวลา ระเบียบวาระการประชุม และเรื่องที่จะเสนอต่อที่ประชุม พร้อมด้วยรายละเอียดตามสมควร โดยระบุให้ชัดเจนว่าเป็นเรื่องที่เสนอเพื่อทราบ เพื่ออนุมัติ หรือเพื่อพิจารณาแล้วแต่กรณี รวมทั้งความเห็นของคณะกรรมการในเรื่องดังกล่าว และจัดส่งให้ผู้ถือหุ้นและนายทะเบียนทราบไม่น้อยกว่า </w:t>
      </w:r>
      <w:r w:rsidR="002E47E6">
        <w:rPr>
          <w:color w:val="auto"/>
          <w:sz w:val="28"/>
          <w:szCs w:val="28"/>
        </w:rPr>
        <w:t>7</w:t>
      </w:r>
      <w:r w:rsidRPr="00BB3DB3">
        <w:rPr>
          <w:color w:val="auto"/>
          <w:sz w:val="28"/>
          <w:szCs w:val="28"/>
          <w:cs/>
        </w:rPr>
        <w:t xml:space="preserve"> (เจ็ด) วันก่อนวันประชุม และโฆษณาคำบอกกล่าวนัดประชุมในหนังสือพิมพ์ติดต่อกัน </w:t>
      </w:r>
      <w:r w:rsidR="002E47E6">
        <w:rPr>
          <w:color w:val="auto"/>
          <w:sz w:val="28"/>
          <w:szCs w:val="28"/>
        </w:rPr>
        <w:t>3</w:t>
      </w:r>
      <w:r w:rsidRPr="00BB3DB3">
        <w:rPr>
          <w:color w:val="auto"/>
          <w:sz w:val="28"/>
          <w:szCs w:val="28"/>
          <w:cs/>
        </w:rPr>
        <w:t xml:space="preserve"> (สาม) วัน ก่อนวันประชุมไม่น้อยกว่า </w:t>
      </w:r>
      <w:r w:rsidR="002E47E6">
        <w:rPr>
          <w:color w:val="auto"/>
          <w:sz w:val="28"/>
          <w:szCs w:val="28"/>
        </w:rPr>
        <w:t>3</w:t>
      </w:r>
      <w:r w:rsidRPr="00BB3DB3">
        <w:rPr>
          <w:color w:val="auto"/>
          <w:sz w:val="28"/>
          <w:szCs w:val="28"/>
          <w:cs/>
        </w:rPr>
        <w:t xml:space="preserve"> (สาม) วัน</w:t>
      </w:r>
    </w:p>
    <w:p w14:paraId="2A20841D" w14:textId="77777777" w:rsidR="000C2AFD" w:rsidRPr="00BB3DB3" w:rsidRDefault="000C2AFD">
      <w:pPr>
        <w:ind w:left="720" w:hanging="720"/>
        <w:jc w:val="thaiDistribute"/>
        <w:rPr>
          <w:color w:val="auto"/>
          <w:sz w:val="28"/>
          <w:szCs w:val="28"/>
        </w:rPr>
      </w:pPr>
    </w:p>
    <w:p w14:paraId="1136B9A4" w14:textId="77777777" w:rsidR="00634D37" w:rsidRPr="00BB3DB3" w:rsidRDefault="00634D37">
      <w:pPr>
        <w:ind w:left="720" w:hanging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ข้อ 48.</w:t>
      </w:r>
      <w:r w:rsidRPr="00BB3DB3">
        <w:rPr>
          <w:color w:val="auto"/>
          <w:sz w:val="28"/>
          <w:szCs w:val="28"/>
          <w:cs/>
        </w:rPr>
        <w:tab/>
        <w:t>ในการประชุมผู้ถือหุ้น ต้องมีผู้ถือหุ้นและผู้รับมอบฉันทะจากผู้ถือหุ้น (ถ้ามี) มาประชุมไม่น้อยกว่า 25 (ยี่สิบห้า) คน หรือไม่น้อยกว่ากึ่งหนึ่งของจำนวนผู้ถือหุ้นทั้งหมด แล้วแต่จำนวนใดจะน้อยกว่ากัน และต้องมีหุ้นนับรวมกันได้ไม่น้อยกว่าหนึ่งในสามของจำนวนหุ้นที่จำหน่ายได้ทั้งหมดจึงจะเป็นองค์ประชุม</w:t>
      </w:r>
    </w:p>
    <w:p w14:paraId="44841FC9" w14:textId="77777777" w:rsidR="000C2AFD" w:rsidRDefault="00634D37">
      <w:pPr>
        <w:ind w:left="720" w:hanging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ab/>
      </w:r>
    </w:p>
    <w:p w14:paraId="7B7C8A70" w14:textId="1BC42994" w:rsidR="00634D37" w:rsidRDefault="00634D37" w:rsidP="000C2AFD">
      <w:pPr>
        <w:ind w:left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 xml:space="preserve">ในกรณีที่ปรากฏว่าการประชุมผู้ถือหุ้นครั้งใด เมื่อล่วงเวลานัดไปแล้วถึงหนึ่งชั่วโมง จำนวนผู้ถือหุ้นซึ่งเข้ามาร่วมประชุมไม่ครบองค์ประชุมตามที่กำหนดไว้หากว่าการประชุมผู้ถือหุ้นได้เรียกนัดเพราะผู้ถือหุ้นร้องขอการประชุมเป็นอันระงับไป ถ้าการประชุมผู้ถือหุ้นนั้นมิใช่เป็นการเรียกประชุมเพราะผู้ถือหุ้นร้องขอให้นัดประชุมใหม่และให้ส่งหนังสือนัดประชุมไปยังผู้ถือหุ้นไม่น้อยกว่า </w:t>
      </w:r>
      <w:r w:rsidR="00A0102D">
        <w:rPr>
          <w:color w:val="auto"/>
          <w:sz w:val="28"/>
          <w:szCs w:val="28"/>
        </w:rPr>
        <w:t>7</w:t>
      </w:r>
      <w:r w:rsidRPr="00BB3DB3">
        <w:rPr>
          <w:color w:val="auto"/>
          <w:sz w:val="28"/>
          <w:szCs w:val="28"/>
          <w:cs/>
        </w:rPr>
        <w:t xml:space="preserve"> (เจ็ด) วันก่อนวันประชุม ในการประชุมครั้งหลังนี้ไม่บังคับว่าจะต้องครบองค์ประชุม</w:t>
      </w:r>
    </w:p>
    <w:p w14:paraId="4F7BD826" w14:textId="77777777" w:rsidR="000C2AFD" w:rsidRPr="00BB3DB3" w:rsidRDefault="000C2AFD" w:rsidP="000C2AFD">
      <w:pPr>
        <w:ind w:left="720"/>
        <w:jc w:val="thaiDistribute"/>
        <w:rPr>
          <w:color w:val="auto"/>
          <w:sz w:val="28"/>
          <w:szCs w:val="28"/>
        </w:rPr>
      </w:pPr>
    </w:p>
    <w:p w14:paraId="73D7DDED" w14:textId="77777777" w:rsidR="00634D37" w:rsidRPr="00BB3DB3" w:rsidRDefault="00634D37">
      <w:pPr>
        <w:ind w:left="720" w:hanging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ข้อ 49.</w:t>
      </w:r>
      <w:r w:rsidRPr="00BB3DB3">
        <w:rPr>
          <w:color w:val="auto"/>
          <w:sz w:val="28"/>
          <w:szCs w:val="28"/>
          <w:cs/>
        </w:rPr>
        <w:tab/>
        <w:t>มติของที่ประชุมผู้ถือหุ้นนั้นให้ประกอบด้วยคะแนนเสียงดังต่อไปนี้</w:t>
      </w:r>
    </w:p>
    <w:p w14:paraId="3B69B506" w14:textId="77777777" w:rsidR="00634D37" w:rsidRPr="00BB3DB3" w:rsidRDefault="00634D37">
      <w:pPr>
        <w:numPr>
          <w:ilvl w:val="1"/>
          <w:numId w:val="1"/>
        </w:numPr>
        <w:tabs>
          <w:tab w:val="clear" w:pos="1080"/>
          <w:tab w:val="num" w:pos="1440"/>
        </w:tabs>
        <w:ind w:left="1440" w:hanging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การวินิจฉัยชี้ขาดหรือลงมติของที่ประชุมผู้ถือหุ้นให้กระทำโดยการออกเสียงลงคะแนน และไม่ว่าการออกเสียงลงคะแนนนั้นจะกระทำด้วยวิธีใด ให้นับหนึ่งหุ้นเป็นหนึ่งเสียงเสมอ</w:t>
      </w:r>
    </w:p>
    <w:p w14:paraId="61527E9F" w14:textId="77777777" w:rsidR="00634D37" w:rsidRPr="00BB3DB3" w:rsidRDefault="00634D37">
      <w:pPr>
        <w:numPr>
          <w:ilvl w:val="1"/>
          <w:numId w:val="1"/>
        </w:numPr>
        <w:tabs>
          <w:tab w:val="clear" w:pos="1080"/>
          <w:tab w:val="num" w:pos="1440"/>
        </w:tabs>
        <w:ind w:left="1440" w:hanging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ในกรณีปกติ ให้ถือคะแนนเสียงข้างมากของผู้ถือหุ้นซึ่งมาประชุมและออกเสียงลงคะแนน ถ้ามีคะแนนเสียงเท่ากัน ให้ประธานในที่ประชุมออกเสียงเพิ่มขึ้นอีกเสียงหนึ่งเป็นเสียงชี้ขาด</w:t>
      </w:r>
    </w:p>
    <w:p w14:paraId="34D072A1" w14:textId="77777777" w:rsidR="00634D37" w:rsidRPr="00BB3DB3" w:rsidRDefault="00634D37">
      <w:pPr>
        <w:numPr>
          <w:ilvl w:val="1"/>
          <w:numId w:val="1"/>
        </w:numPr>
        <w:tabs>
          <w:tab w:val="clear" w:pos="1080"/>
          <w:tab w:val="num" w:pos="1440"/>
        </w:tabs>
        <w:ind w:left="1440" w:hanging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lastRenderedPageBreak/>
        <w:t>ในกรณีดังต่อไปนี้ ให้ถือคะแนนเสียงไม่น้อยกว่าสามในสี่ของจำนวนเสียงทั้งหมดของผู้ถือหุ้น ซึ่งมาประชุมและมีสิทธิออกเสียงลงคะแนน</w:t>
      </w:r>
    </w:p>
    <w:p w14:paraId="3BCA4E4D" w14:textId="77777777" w:rsidR="00634D37" w:rsidRPr="00BB3DB3" w:rsidRDefault="00634D37">
      <w:pPr>
        <w:numPr>
          <w:ilvl w:val="0"/>
          <w:numId w:val="2"/>
        </w:numPr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การขายหรือโอนกิจการของบริษัททั้งหมดหรือบางส่วนที่สำคัญให้แก่ผู้อื่น</w:t>
      </w:r>
    </w:p>
    <w:p w14:paraId="5B2AA235" w14:textId="77777777" w:rsidR="00634D37" w:rsidRPr="00BB3DB3" w:rsidRDefault="00634D37">
      <w:pPr>
        <w:numPr>
          <w:ilvl w:val="0"/>
          <w:numId w:val="2"/>
        </w:numPr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การซื้อหรือรับโอนกิจการของบริษัทอื่น หรือบริษัทเอกชนมาเป็นบริษัท</w:t>
      </w:r>
    </w:p>
    <w:p w14:paraId="0D9DBAFA" w14:textId="5D200B49" w:rsidR="00634D37" w:rsidRDefault="00634D37">
      <w:pPr>
        <w:numPr>
          <w:ilvl w:val="0"/>
          <w:numId w:val="2"/>
        </w:numPr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การทำ แก้ไข หรือเลิกสัญญาเกี่ยวกับการให้เช่ากิจการของบริษัททั้งหมด หรือบางส่วนที่สำคัญ การมอบหมายให้บุคคลอื่นเข้าจัดการธุรกิจของบริษัท หรือ การรวมกิจการกับบุคคลอื่น โดยมีวัตถุประสงค์จะแบ่งกำไรขาดทุนกัน</w:t>
      </w:r>
    </w:p>
    <w:p w14:paraId="315DD56C" w14:textId="77777777" w:rsidR="000C2AFD" w:rsidRPr="00BB3DB3" w:rsidRDefault="000C2AFD" w:rsidP="000C2AFD">
      <w:pPr>
        <w:ind w:left="2160"/>
        <w:jc w:val="thaiDistribute"/>
        <w:rPr>
          <w:color w:val="auto"/>
          <w:sz w:val="28"/>
          <w:szCs w:val="28"/>
        </w:rPr>
      </w:pPr>
    </w:p>
    <w:p w14:paraId="771AB5A0" w14:textId="77777777" w:rsidR="00634D37" w:rsidRPr="00BB3DB3" w:rsidRDefault="00634D37">
      <w:pPr>
        <w:ind w:left="720" w:hanging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ข้อ 50.</w:t>
      </w:r>
      <w:r w:rsidRPr="00BB3DB3">
        <w:rPr>
          <w:color w:val="auto"/>
          <w:sz w:val="28"/>
          <w:szCs w:val="28"/>
          <w:cs/>
        </w:rPr>
        <w:tab/>
        <w:t>กิจการอันที่ประชุมสามัญประจำปีพึงกระทำมีดังต่อไปนี้เป็นอย่างน้อย</w:t>
      </w:r>
    </w:p>
    <w:p w14:paraId="56B6ACCA" w14:textId="77777777" w:rsidR="00634D37" w:rsidRPr="00BB3DB3" w:rsidRDefault="00634D37">
      <w:pPr>
        <w:numPr>
          <w:ilvl w:val="0"/>
          <w:numId w:val="3"/>
        </w:numPr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รับทราบรายงานของคณะกรรมการแสดงถึงกิจการของบริษัทในรอบปีที่ผ่านมา</w:t>
      </w:r>
    </w:p>
    <w:p w14:paraId="390FB05A" w14:textId="77777777" w:rsidR="00634D37" w:rsidRPr="00BB3DB3" w:rsidRDefault="00634D37">
      <w:pPr>
        <w:numPr>
          <w:ilvl w:val="0"/>
          <w:numId w:val="3"/>
        </w:numPr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อนุมัติงบดุลและบัญชีกำไรขาดทุน</w:t>
      </w:r>
    </w:p>
    <w:p w14:paraId="29ED46E9" w14:textId="77777777" w:rsidR="00634D37" w:rsidRPr="00BB3DB3" w:rsidRDefault="00634D37">
      <w:pPr>
        <w:numPr>
          <w:ilvl w:val="0"/>
          <w:numId w:val="3"/>
        </w:numPr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อนุมัติจัดสรรเงินกำไร</w:t>
      </w:r>
    </w:p>
    <w:p w14:paraId="0EC626CC" w14:textId="77777777" w:rsidR="00634D37" w:rsidRPr="00BB3DB3" w:rsidRDefault="00634D37">
      <w:pPr>
        <w:numPr>
          <w:ilvl w:val="0"/>
          <w:numId w:val="3"/>
        </w:numPr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เลือกตั้งกรรมการแทนกรรมการที่ออกตามวาระ</w:t>
      </w:r>
    </w:p>
    <w:p w14:paraId="62CB24E4" w14:textId="77777777" w:rsidR="00634D37" w:rsidRPr="00BB3DB3" w:rsidRDefault="00634D37">
      <w:pPr>
        <w:numPr>
          <w:ilvl w:val="0"/>
          <w:numId w:val="3"/>
        </w:numPr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แต่งตั้งผู้สอบบัญชีและกำหนดจำนวนเงินค่าสอบบัญชีของบริษัท</w:t>
      </w:r>
    </w:p>
    <w:p w14:paraId="2653354B" w14:textId="77D16B45" w:rsidR="00634D37" w:rsidRDefault="00634D37">
      <w:pPr>
        <w:numPr>
          <w:ilvl w:val="0"/>
          <w:numId w:val="3"/>
        </w:numPr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กิจการอื่นๆ</w:t>
      </w:r>
    </w:p>
    <w:p w14:paraId="380D2A81" w14:textId="77777777" w:rsidR="000C2AFD" w:rsidRPr="00BB3DB3" w:rsidRDefault="000C2AFD" w:rsidP="000C2AFD">
      <w:pPr>
        <w:ind w:left="1440"/>
        <w:jc w:val="thaiDistribute"/>
        <w:rPr>
          <w:color w:val="auto"/>
          <w:sz w:val="28"/>
          <w:szCs w:val="28"/>
        </w:rPr>
      </w:pPr>
    </w:p>
    <w:p w14:paraId="61303864" w14:textId="77777777" w:rsidR="00634D37" w:rsidRPr="00BB3DB3" w:rsidRDefault="00634D37">
      <w:pPr>
        <w:ind w:left="720" w:hanging="720"/>
        <w:jc w:val="thaiDistribute"/>
        <w:rPr>
          <w:color w:val="auto"/>
          <w:sz w:val="28"/>
          <w:szCs w:val="28"/>
        </w:rPr>
      </w:pPr>
      <w:r w:rsidRPr="00BB3DB3">
        <w:rPr>
          <w:color w:val="auto"/>
          <w:sz w:val="28"/>
          <w:szCs w:val="28"/>
          <w:cs/>
        </w:rPr>
        <w:t>ข้อ 51.</w:t>
      </w:r>
      <w:r w:rsidRPr="00BB3DB3">
        <w:rPr>
          <w:color w:val="auto"/>
          <w:sz w:val="28"/>
          <w:szCs w:val="28"/>
          <w:cs/>
        </w:rPr>
        <w:tab/>
        <w:t xml:space="preserve">บริษัทต้องยื่นบัญชีรายชื่อผู้ถือหุ้นที่มีอยู่ในวันประชุมสามัญประจำปี โดยระบุ ชื่อ สัญชาติ ที่อยู่ จำนวนหุ้นที่ถือ และเลขที่ใบหุ้น ต่อนายทะเบียนภายใน </w:t>
      </w:r>
      <w:r w:rsidR="00A0102D">
        <w:rPr>
          <w:color w:val="auto"/>
          <w:sz w:val="28"/>
          <w:szCs w:val="28"/>
        </w:rPr>
        <w:t>1</w:t>
      </w:r>
      <w:r w:rsidRPr="00BB3DB3">
        <w:rPr>
          <w:color w:val="auto"/>
          <w:sz w:val="28"/>
          <w:szCs w:val="28"/>
          <w:cs/>
        </w:rPr>
        <w:t xml:space="preserve"> (หนึ่ง) เดือนนับแต่วันเสร็จการประชุม</w:t>
      </w:r>
    </w:p>
    <w:p w14:paraId="11F02C5F" w14:textId="77777777" w:rsidR="00634D37" w:rsidRPr="00BB3DB3" w:rsidRDefault="00634D37">
      <w:pPr>
        <w:ind w:left="720" w:hanging="720"/>
        <w:jc w:val="thaiDistribute"/>
        <w:rPr>
          <w:color w:val="auto"/>
          <w:sz w:val="28"/>
          <w:szCs w:val="28"/>
        </w:rPr>
      </w:pPr>
    </w:p>
    <w:p w14:paraId="45E2FC66" w14:textId="77777777" w:rsidR="00634D37" w:rsidRPr="00BB3DB3" w:rsidRDefault="00634D37">
      <w:pPr>
        <w:jc w:val="thaiDistribute"/>
        <w:rPr>
          <w:color w:val="auto"/>
          <w:sz w:val="28"/>
          <w:szCs w:val="28"/>
        </w:rPr>
      </w:pPr>
    </w:p>
    <w:p w14:paraId="2FF99E43" w14:textId="77777777" w:rsidR="00634D37" w:rsidRPr="00BB3DB3" w:rsidRDefault="00634D37">
      <w:pPr>
        <w:rPr>
          <w:sz w:val="28"/>
          <w:szCs w:val="28"/>
        </w:rPr>
      </w:pPr>
    </w:p>
    <w:p w14:paraId="16393594" w14:textId="77777777" w:rsidR="00634D37" w:rsidRPr="00BB3DB3" w:rsidRDefault="00634D37">
      <w:pPr>
        <w:rPr>
          <w:sz w:val="28"/>
          <w:szCs w:val="28"/>
        </w:rPr>
      </w:pPr>
    </w:p>
    <w:p w14:paraId="2BC91BF3" w14:textId="77777777" w:rsidR="00634D37" w:rsidRPr="00BB3DB3" w:rsidRDefault="00634D37">
      <w:pPr>
        <w:rPr>
          <w:sz w:val="28"/>
          <w:szCs w:val="28"/>
        </w:rPr>
      </w:pPr>
    </w:p>
    <w:p w14:paraId="5D42010F" w14:textId="77777777" w:rsidR="00634D37" w:rsidRPr="00BB3DB3" w:rsidRDefault="00634D37">
      <w:pPr>
        <w:rPr>
          <w:sz w:val="28"/>
          <w:szCs w:val="28"/>
        </w:rPr>
      </w:pPr>
    </w:p>
    <w:p w14:paraId="482F76BD" w14:textId="77777777" w:rsidR="00634D37" w:rsidRPr="00BB3DB3" w:rsidRDefault="00634D37">
      <w:pPr>
        <w:rPr>
          <w:sz w:val="28"/>
          <w:szCs w:val="28"/>
        </w:rPr>
      </w:pPr>
    </w:p>
    <w:p w14:paraId="5FEB05C7" w14:textId="77777777" w:rsidR="00634D37" w:rsidRPr="00BB3DB3" w:rsidRDefault="00634D37">
      <w:pPr>
        <w:rPr>
          <w:sz w:val="28"/>
          <w:szCs w:val="28"/>
        </w:rPr>
      </w:pPr>
    </w:p>
    <w:p w14:paraId="56498A51" w14:textId="77777777" w:rsidR="00634D37" w:rsidRPr="00BB3DB3" w:rsidRDefault="00634D37">
      <w:pPr>
        <w:rPr>
          <w:sz w:val="28"/>
          <w:szCs w:val="28"/>
        </w:rPr>
      </w:pPr>
    </w:p>
    <w:p w14:paraId="5E4C3C43" w14:textId="77777777" w:rsidR="00634D37" w:rsidRPr="00BB3DB3" w:rsidRDefault="00634D37">
      <w:pPr>
        <w:rPr>
          <w:sz w:val="28"/>
          <w:szCs w:val="28"/>
        </w:rPr>
      </w:pPr>
    </w:p>
    <w:p w14:paraId="2DB0B354" w14:textId="77777777" w:rsidR="00634D37" w:rsidRPr="00BB3DB3" w:rsidRDefault="00634D37">
      <w:pPr>
        <w:rPr>
          <w:sz w:val="28"/>
          <w:szCs w:val="28"/>
        </w:rPr>
      </w:pPr>
    </w:p>
    <w:p w14:paraId="6EDC60F3" w14:textId="77777777" w:rsidR="00634D37" w:rsidRPr="00BB3DB3" w:rsidRDefault="00634D37">
      <w:pPr>
        <w:rPr>
          <w:sz w:val="28"/>
          <w:szCs w:val="28"/>
        </w:rPr>
      </w:pPr>
    </w:p>
    <w:p w14:paraId="17803667" w14:textId="77777777" w:rsidR="00634D37" w:rsidRPr="00BB3DB3" w:rsidRDefault="00634D37">
      <w:pPr>
        <w:rPr>
          <w:sz w:val="28"/>
          <w:szCs w:val="28"/>
        </w:rPr>
      </w:pPr>
    </w:p>
    <w:p w14:paraId="2CB3C517" w14:textId="77777777" w:rsidR="00634D37" w:rsidRPr="00BB3DB3" w:rsidRDefault="00634D37">
      <w:pPr>
        <w:rPr>
          <w:sz w:val="28"/>
          <w:szCs w:val="28"/>
        </w:rPr>
      </w:pPr>
    </w:p>
    <w:p w14:paraId="587257C5" w14:textId="77777777" w:rsidR="00634D37" w:rsidRDefault="00634D37" w:rsidP="000C2AFD">
      <w:pPr>
        <w:rPr>
          <w:sz w:val="28"/>
          <w:szCs w:val="28"/>
        </w:rPr>
      </w:pPr>
    </w:p>
    <w:sectPr w:rsidR="00634D37" w:rsidSect="00327BBA">
      <w:headerReference w:type="even" r:id="rId7"/>
      <w:headerReference w:type="default" r:id="rId8"/>
      <w:headerReference w:type="first" r:id="rId9"/>
      <w:pgSz w:w="11907" w:h="16840" w:code="9"/>
      <w:pgMar w:top="1526" w:right="1276" w:bottom="1559" w:left="1276" w:header="850" w:footer="720" w:gutter="0"/>
      <w:pgNumType w:fmt="numberInDash" w:start="1"/>
      <w:cols w:space="708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EED8" w14:textId="77777777" w:rsidR="000568ED" w:rsidRDefault="000568ED">
      <w:r>
        <w:separator/>
      </w:r>
    </w:p>
  </w:endnote>
  <w:endnote w:type="continuationSeparator" w:id="0">
    <w:p w14:paraId="007EF63A" w14:textId="77777777" w:rsidR="000568ED" w:rsidRDefault="0005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F769" w14:textId="77777777" w:rsidR="000568ED" w:rsidRDefault="000568ED">
      <w:r>
        <w:separator/>
      </w:r>
    </w:p>
  </w:footnote>
  <w:footnote w:type="continuationSeparator" w:id="0">
    <w:p w14:paraId="315464E8" w14:textId="77777777" w:rsidR="000568ED" w:rsidRDefault="00056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17EB" w14:textId="77777777" w:rsidR="00634D37" w:rsidRDefault="00634D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F71F1" w14:textId="77777777" w:rsidR="00634D37" w:rsidRDefault="00634D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95F9" w14:textId="77777777" w:rsidR="00634D37" w:rsidRPr="003941B7" w:rsidRDefault="00634D37">
    <w:pPr>
      <w:pStyle w:val="Header"/>
      <w:framePr w:w="2522" w:wrap="around" w:vAnchor="text" w:hAnchor="page" w:x="8597" w:y="46"/>
      <w:tabs>
        <w:tab w:val="left" w:pos="1920"/>
      </w:tabs>
      <w:ind w:right="360"/>
      <w:rPr>
        <w:rStyle w:val="PageNumber"/>
        <w:rFonts w:ascii="Angsana New" w:hAnsi="Angsana New" w:cs="Angsana New"/>
        <w:color w:val="auto"/>
        <w:sz w:val="24"/>
        <w:szCs w:val="24"/>
      </w:rPr>
    </w:pPr>
    <w:r w:rsidRPr="003941B7">
      <w:rPr>
        <w:rStyle w:val="PageNumber"/>
        <w:rFonts w:ascii="Angsana New" w:hAnsi="Angsana New" w:cs="Angsana New"/>
        <w:color w:val="auto"/>
        <w:sz w:val="24"/>
        <w:szCs w:val="24"/>
        <w:cs/>
      </w:rPr>
      <w:t xml:space="preserve">           สิ่งที่ส่งมาด้วย ลำดับที่ </w:t>
    </w:r>
    <w:r w:rsidRPr="003941B7">
      <w:rPr>
        <w:rStyle w:val="PageNumber"/>
        <w:rFonts w:ascii="Angsana New" w:hAnsi="Angsana New" w:cs="Angsana New"/>
        <w:color w:val="auto"/>
        <w:sz w:val="24"/>
        <w:szCs w:val="24"/>
      </w:rPr>
      <w:t xml:space="preserve"> 6</w:t>
    </w:r>
  </w:p>
  <w:p w14:paraId="03B14B3A" w14:textId="77777777" w:rsidR="00634D37" w:rsidRDefault="00634D3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5DA7" w14:textId="77777777" w:rsidR="00634D37" w:rsidRPr="00095689" w:rsidRDefault="007D6360">
    <w:pPr>
      <w:pStyle w:val="Header"/>
      <w:tabs>
        <w:tab w:val="left" w:pos="1920"/>
        <w:tab w:val="left" w:pos="9355"/>
      </w:tabs>
      <w:ind w:right="-5"/>
      <w:jc w:val="right"/>
      <w:rPr>
        <w:rStyle w:val="PageNumber"/>
        <w:color w:val="auto"/>
        <w:sz w:val="24"/>
        <w:szCs w:val="24"/>
      </w:rPr>
    </w:pPr>
    <w:r w:rsidRPr="00095689">
      <w:rPr>
        <w:rStyle w:val="PageNumber"/>
        <w:color w:val="auto"/>
        <w:sz w:val="24"/>
        <w:szCs w:val="24"/>
        <w:cs/>
      </w:rPr>
      <w:t xml:space="preserve">สิ่งที่ส่งมาด้วยลำดับที่ </w:t>
    </w:r>
    <w:r w:rsidRPr="00095689">
      <w:rPr>
        <w:rStyle w:val="PageNumber"/>
        <w:color w:val="auto"/>
        <w:sz w:val="24"/>
        <w:szCs w:val="24"/>
      </w:rPr>
      <w:t>6</w:t>
    </w:r>
  </w:p>
  <w:p w14:paraId="07CEC3E3" w14:textId="77777777" w:rsidR="00327BBA" w:rsidRDefault="00327BBA">
    <w:pPr>
      <w:pStyle w:val="Header"/>
      <w:tabs>
        <w:tab w:val="left" w:pos="1920"/>
        <w:tab w:val="left" w:pos="9355"/>
      </w:tabs>
      <w:ind w:right="-5"/>
      <w:jc w:val="right"/>
      <w:rPr>
        <w:rStyle w:val="PageNumber"/>
        <w:rFonts w:ascii="AngsanaUPC" w:hAnsi="AngsanaUPC" w:cs="AngsanaUPC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A1E"/>
    <w:multiLevelType w:val="hybridMultilevel"/>
    <w:tmpl w:val="A07C4508"/>
    <w:lvl w:ilvl="0" w:tplc="F97CD416">
      <w:start w:val="1"/>
      <w:numFmt w:val="thaiLetters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3E6D15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7093618"/>
    <w:multiLevelType w:val="hybridMultilevel"/>
    <w:tmpl w:val="F9828674"/>
    <w:lvl w:ilvl="0" w:tplc="86BA0744">
      <w:start w:val="2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3EDA765A"/>
    <w:multiLevelType w:val="hybridMultilevel"/>
    <w:tmpl w:val="8EDE3CD8"/>
    <w:lvl w:ilvl="0" w:tplc="3FC48EF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AA547E"/>
    <w:multiLevelType w:val="multilevel"/>
    <w:tmpl w:val="4386EE18"/>
    <w:lvl w:ilvl="0">
      <w:start w:val="4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362"/>
    <w:rsid w:val="0004716A"/>
    <w:rsid w:val="000568ED"/>
    <w:rsid w:val="00095689"/>
    <w:rsid w:val="000C2AFD"/>
    <w:rsid w:val="00145190"/>
    <w:rsid w:val="001D5701"/>
    <w:rsid w:val="0025374F"/>
    <w:rsid w:val="002B5150"/>
    <w:rsid w:val="002E47E6"/>
    <w:rsid w:val="00327BBA"/>
    <w:rsid w:val="003941B7"/>
    <w:rsid w:val="00481126"/>
    <w:rsid w:val="00555478"/>
    <w:rsid w:val="00634D37"/>
    <w:rsid w:val="006769C7"/>
    <w:rsid w:val="006A5C5C"/>
    <w:rsid w:val="00700ACF"/>
    <w:rsid w:val="00764247"/>
    <w:rsid w:val="00776188"/>
    <w:rsid w:val="007A1362"/>
    <w:rsid w:val="007D6360"/>
    <w:rsid w:val="009722B7"/>
    <w:rsid w:val="009E6F8D"/>
    <w:rsid w:val="00A0102D"/>
    <w:rsid w:val="00AE6DB0"/>
    <w:rsid w:val="00B1763E"/>
    <w:rsid w:val="00B577FC"/>
    <w:rsid w:val="00BB3DB3"/>
    <w:rsid w:val="00C43407"/>
    <w:rsid w:val="00C8694C"/>
    <w:rsid w:val="00D548E4"/>
    <w:rsid w:val="00F31357"/>
    <w:rsid w:val="00F710E5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821B7"/>
  <w15:docId w15:val="{3E37B33C-574C-46F1-B16F-6B1E1C81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dia New" w:hAnsi="Cordia New" w:cs="Cordia New"/>
      <w:color w:val="0000FF"/>
      <w:kern w:val="14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odyTextIndent3"/>
    <w:autoRedefine/>
    <w:rPr>
      <w:szCs w:val="28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8"/>
    </w:rPr>
  </w:style>
  <w:style w:type="character" w:customStyle="1" w:styleId="Style3">
    <w:name w:val="Style3"/>
    <w:rPr>
      <w:rFonts w:ascii="Helv" w:hAnsi="Helv" w:cs="Helv"/>
      <w:color w:val="000000"/>
      <w:sz w:val="20"/>
      <w:szCs w:val="20"/>
      <w:vertAlign w:val="superscript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character" w:customStyle="1" w:styleId="HeaderChar">
    <w:name w:val="Header Char"/>
    <w:link w:val="Header"/>
    <w:uiPriority w:val="99"/>
    <w:rsid w:val="007D6360"/>
    <w:rPr>
      <w:rFonts w:ascii="Cordia New" w:hAnsi="Cordia New" w:cs="Cordia New"/>
      <w:color w:val="0000FF"/>
      <w:kern w:val="144"/>
      <w:sz w:val="32"/>
      <w:szCs w:val="37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semiHidden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หมวดที่ 6 การประชุมผู้ถือหุ้น</vt:lpstr>
    </vt:vector>
  </TitlesOfParts>
  <Company>Dream Group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หมวดที่ 6 การประชุมผู้ถือหุ้น</dc:title>
  <dc:creator>a</dc:creator>
  <cp:lastModifiedBy>PriceSanond</cp:lastModifiedBy>
  <cp:revision>6</cp:revision>
  <cp:lastPrinted>2013-04-01T02:58:00Z</cp:lastPrinted>
  <dcterms:created xsi:type="dcterms:W3CDTF">2016-03-24T04:52:00Z</dcterms:created>
  <dcterms:modified xsi:type="dcterms:W3CDTF">2020-03-11T07:47:00Z</dcterms:modified>
</cp:coreProperties>
</file>